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40"/>
          <w:szCs w:val="40"/>
          <w:lang w:eastAsia="zh-CN"/>
        </w:rPr>
      </w:pPr>
      <w:r>
        <w:rPr>
          <w:rFonts w:hint="eastAsia" w:asciiTheme="majorEastAsia" w:hAnsiTheme="majorEastAsia" w:eastAsiaTheme="majorEastAsia" w:cstheme="majorEastAsia"/>
          <w:b/>
          <w:bCs/>
          <w:sz w:val="40"/>
          <w:szCs w:val="40"/>
          <w:lang w:eastAsia="zh-CN"/>
        </w:rPr>
        <w:t>天津市儿童医院</w:t>
      </w:r>
    </w:p>
    <w:p>
      <w:pPr>
        <w:jc w:val="center"/>
        <w:rPr>
          <w:rFonts w:hint="eastAsia" w:asciiTheme="majorEastAsia" w:hAnsiTheme="majorEastAsia" w:eastAsiaTheme="majorEastAsia" w:cstheme="majorEastAsia"/>
          <w:b/>
          <w:bCs/>
          <w:sz w:val="40"/>
          <w:szCs w:val="40"/>
        </w:rPr>
      </w:pPr>
      <w:r>
        <w:rPr>
          <w:rFonts w:hint="eastAsia" w:asciiTheme="majorEastAsia" w:hAnsiTheme="majorEastAsia" w:eastAsiaTheme="majorEastAsia" w:cstheme="majorEastAsia"/>
          <w:b/>
          <w:bCs/>
          <w:sz w:val="40"/>
          <w:szCs w:val="40"/>
        </w:rPr>
        <w:t>202</w:t>
      </w:r>
      <w:r>
        <w:rPr>
          <w:rFonts w:hint="eastAsia" w:asciiTheme="majorEastAsia" w:hAnsiTheme="majorEastAsia" w:eastAsiaTheme="majorEastAsia" w:cstheme="majorEastAsia"/>
          <w:b/>
          <w:bCs/>
          <w:sz w:val="40"/>
          <w:szCs w:val="40"/>
          <w:lang w:val="en-US" w:eastAsia="zh-CN"/>
        </w:rPr>
        <w:t>4</w:t>
      </w:r>
      <w:r>
        <w:rPr>
          <w:rFonts w:hint="eastAsia" w:asciiTheme="majorEastAsia" w:hAnsiTheme="majorEastAsia" w:eastAsiaTheme="majorEastAsia" w:cstheme="majorEastAsia"/>
          <w:b/>
          <w:bCs/>
          <w:sz w:val="40"/>
          <w:szCs w:val="40"/>
        </w:rPr>
        <w:t>年度住院医师规范化培训招生简章</w:t>
      </w:r>
    </w:p>
    <w:p>
      <w:pPr>
        <w:numPr>
          <w:ilvl w:val="0"/>
          <w:numId w:val="1"/>
        </w:numPr>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医院简介</w:t>
      </w:r>
    </w:p>
    <w:p>
      <w:pPr>
        <w:numPr>
          <w:ilvl w:val="0"/>
          <w:numId w:val="0"/>
        </w:numPr>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21"/>
        </w:rPr>
        <mc:AlternateContent>
          <mc:Choice Requires="wps">
            <w:drawing>
              <wp:inline distT="0" distB="0" distL="114300" distR="114300">
                <wp:extent cx="1911985" cy="394335"/>
                <wp:effectExtent l="0" t="0" r="0" b="0"/>
                <wp:docPr id="10"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5277485" y="4902200"/>
                          <a:ext cx="1911985" cy="394335"/>
                        </a:xfrm>
                        <a:prstGeom prst="rect">
                          <a:avLst/>
                        </a:prstGeom>
                        <a:noFill/>
                        <a:ln w="9525">
                          <a:noFill/>
                        </a:ln>
                      </wps:spPr>
                      <wps:txbx>
                        <w:txbxContent>
                          <w:p>
                            <w:pPr>
                              <w:pStyle w:val="2"/>
                              <w:kinsoku/>
                              <w:spacing w:before="0" w:after="0" w:line="240" w:lineRule="auto"/>
                              <w:ind w:left="0" w:right="0" w:firstLine="0"/>
                              <w:jc w:val="left"/>
                              <w:textAlignment w:val="baseline"/>
                            </w:pPr>
                            <w:r>
                              <w:rPr>
                                <w:rFonts w:hint="eastAsia" w:ascii="隶书" w:hAnsi="等线" w:eastAsia="隶书"/>
                                <w:b/>
                                <w:color w:val="347A9C"/>
                                <w:kern w:val="0"/>
                                <w:sz w:val="42"/>
                                <w:szCs w:val="42"/>
                                <w:lang w:eastAsia="zh-CN"/>
                                <w14:shadow w14:blurRad="38100" w14:dist="38100" w14:dir="2700000" w14:algn="tl">
                                  <w14:srgbClr w14:val="000000">
                                    <w14:alpha w14:val="56863"/>
                                  </w14:srgbClr>
                                </w14:shadow>
                              </w:rPr>
                              <w:t>河西马场</w:t>
                            </w:r>
                            <w:r>
                              <w:rPr>
                                <w:rFonts w:ascii="隶书" w:hAnsi="等线" w:eastAsia="隶书"/>
                                <w:b/>
                                <w:color w:val="347A9C"/>
                                <w:kern w:val="0"/>
                                <w:sz w:val="42"/>
                                <w:szCs w:val="42"/>
                                <w14:shadow w14:blurRad="38100" w14:dist="38100" w14:dir="2700000" w14:algn="tl">
                                  <w14:srgbClr w14:val="000000">
                                    <w14:alpha w14:val="56863"/>
                                  </w14:srgbClr>
                                </w14:shadow>
                              </w:rPr>
                              <w:t>院区</w:t>
                            </w:r>
                          </w:p>
                        </w:txbxContent>
                      </wps:txbx>
                      <wps:bodyPr vert="horz" wrap="square" lIns="68580" tIns="34290" rIns="68580" bIns="34290" numCol="1" anchor="ctr" anchorCtr="0" compatLnSpc="1"/>
                    </wps:wsp>
                  </a:graphicData>
                </a:graphic>
              </wp:inline>
            </w:drawing>
          </mc:Choice>
          <mc:Fallback>
            <w:pict>
              <v:rect id="Rectangle 2" o:spid="_x0000_s1026" o:spt="1" style="height:31.05pt;width:150.55pt;v-text-anchor:middle;" filled="f" stroked="f" coordsize="21600,21600" o:gfxdata="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RWqetMAAAAEAQAADwAAAAAAAAABACAAAAAiAAAA&#10;ZHJzL2Rvd25yZXYueG1sUEsBAhQAFAAAAAgAh07iQMRv/j0MAgAADAQAAA4AAAAAAAAAAQAgAAAA&#10;IgEAAGRycy9lMm9Eb2MueG1sUEsFBgAAAAAGAAYAWQEAAKAFAAAAAA==&#10;">
                <v:fill on="f" focussize="0,0"/>
                <v:stroke on="f"/>
                <v:imagedata o:title=""/>
                <o:lock v:ext="edit" grouping="t" aspectratio="f"/>
                <v:textbox inset="1.905mm,0.9525mm,1.905mm,0.9525mm">
                  <w:txbxContent>
                    <w:p>
                      <w:pPr>
                        <w:pStyle w:val="2"/>
                        <w:kinsoku/>
                        <w:spacing w:before="0" w:after="0" w:line="240" w:lineRule="auto"/>
                        <w:ind w:left="0" w:right="0" w:firstLine="0"/>
                        <w:jc w:val="left"/>
                        <w:textAlignment w:val="baseline"/>
                      </w:pPr>
                      <w:r>
                        <w:rPr>
                          <w:rFonts w:hint="eastAsia" w:ascii="隶书" w:hAnsi="等线" w:eastAsia="隶书"/>
                          <w:b/>
                          <w:color w:val="347A9C"/>
                          <w:kern w:val="0"/>
                          <w:sz w:val="42"/>
                          <w:szCs w:val="42"/>
                          <w:lang w:eastAsia="zh-CN"/>
                          <w14:shadow w14:blurRad="38100" w14:dist="38100" w14:dir="2700000" w14:algn="tl">
                            <w14:srgbClr w14:val="000000">
                              <w14:alpha w14:val="56863"/>
                            </w14:srgbClr>
                          </w14:shadow>
                        </w:rPr>
                        <w:t>河西马场</w:t>
                      </w:r>
                      <w:r>
                        <w:rPr>
                          <w:rFonts w:ascii="隶书" w:hAnsi="等线" w:eastAsia="隶书"/>
                          <w:b/>
                          <w:color w:val="347A9C"/>
                          <w:kern w:val="0"/>
                          <w:sz w:val="42"/>
                          <w:szCs w:val="42"/>
                          <w14:shadow w14:blurRad="38100" w14:dist="38100" w14:dir="2700000" w14:algn="tl">
                            <w14:srgbClr w14:val="000000">
                              <w14:alpha w14:val="56863"/>
                            </w14:srgbClr>
                          </w14:shadow>
                        </w:rPr>
                        <w:t>院区</w:t>
                      </w:r>
                    </w:p>
                  </w:txbxContent>
                </v:textbox>
                <w10:wrap type="none"/>
                <w10:anchorlock/>
              </v:rect>
            </w:pict>
          </mc:Fallback>
        </mc:AlternateContent>
      </w:r>
    </w:p>
    <w:p>
      <w:pPr>
        <w:numPr>
          <w:ilvl w:val="0"/>
          <w:numId w:val="0"/>
        </w:numPr>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lang w:eastAsia="zh-CN"/>
        </w:rPr>
        <w:drawing>
          <wp:inline distT="0" distB="0" distL="114300" distR="114300">
            <wp:extent cx="3561715" cy="2390775"/>
            <wp:effectExtent l="0" t="0" r="635" b="9525"/>
            <wp:docPr id="7" name="图片 7" descr="河西马场鸟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河西马场鸟撖图"/>
                    <pic:cNvPicPr>
                      <a:picLocks noChangeAspect="1"/>
                    </pic:cNvPicPr>
                  </pic:nvPicPr>
                  <pic:blipFill>
                    <a:blip r:embed="rId4"/>
                    <a:stretch>
                      <a:fillRect/>
                    </a:stretch>
                  </pic:blipFill>
                  <pic:spPr>
                    <a:xfrm>
                      <a:off x="0" y="0"/>
                      <a:ext cx="3561715" cy="2390775"/>
                    </a:xfrm>
                    <a:prstGeom prst="roundRect">
                      <a:avLst/>
                    </a:prstGeom>
                  </pic:spPr>
                </pic:pic>
              </a:graphicData>
            </a:graphic>
          </wp:inline>
        </w:drawing>
      </w:r>
    </w:p>
    <w:p>
      <w:pPr>
        <w:numPr>
          <w:ilvl w:val="0"/>
          <w:numId w:val="0"/>
        </w:num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sz w:val="21"/>
        </w:rPr>
        <mc:AlternateContent>
          <mc:Choice Requires="wps">
            <w:drawing>
              <wp:inline distT="0" distB="0" distL="114300" distR="114300">
                <wp:extent cx="1816735" cy="394335"/>
                <wp:effectExtent l="0" t="0" r="0" b="0"/>
                <wp:docPr id="8"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5277485" y="4902200"/>
                          <a:ext cx="1816735" cy="394335"/>
                        </a:xfrm>
                        <a:prstGeom prst="rect">
                          <a:avLst/>
                        </a:prstGeom>
                        <a:noFill/>
                        <a:ln w="9525">
                          <a:noFill/>
                        </a:ln>
                      </wps:spPr>
                      <wps:txbx>
                        <w:txbxContent>
                          <w:p>
                            <w:pPr>
                              <w:pStyle w:val="2"/>
                              <w:kinsoku/>
                              <w:spacing w:before="0" w:after="0" w:line="240" w:lineRule="auto"/>
                              <w:ind w:left="0" w:right="0" w:firstLine="0"/>
                              <w:jc w:val="left"/>
                              <w:textAlignment w:val="baseline"/>
                            </w:pPr>
                            <w:r>
                              <w:rPr>
                                <w:rFonts w:ascii="隶书" w:hAnsi="等线" w:eastAsia="隶书"/>
                                <w:b/>
                                <w:color w:val="347A9C"/>
                                <w:kern w:val="0"/>
                                <w:sz w:val="42"/>
                                <w:szCs w:val="42"/>
                                <w14:shadow w14:blurRad="38100" w14:dist="38100" w14:dir="2700000" w14:algn="tl">
                                  <w14:srgbClr w14:val="000000">
                                    <w14:alpha w14:val="56863"/>
                                  </w14:srgbClr>
                                </w14:shadow>
                              </w:rPr>
                              <w:t>北辰龙岩院区</w:t>
                            </w:r>
                          </w:p>
                        </w:txbxContent>
                      </wps:txbx>
                      <wps:bodyPr vert="horz" wrap="square" lIns="68580" tIns="34290" rIns="68580" bIns="34290" numCol="1" anchor="ctr" anchorCtr="0" compatLnSpc="1"/>
                    </wps:wsp>
                  </a:graphicData>
                </a:graphic>
              </wp:inline>
            </w:drawing>
          </mc:Choice>
          <mc:Fallback>
            <w:pict>
              <v:rect id="Rectangle 2" o:spid="_x0000_s1026" o:spt="1" style="height:31.05pt;width:143.05pt;v-text-anchor:middle;" filled="f" stroked="f" coordsize="21600,21600" o:gfxdata="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&#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wB/s0wAAAAQBAAAPAAAAAAAAAAEAIAAAACIAAABk&#10;cnMvZG93bnJldi54bWxQSwECFAAUAAAACACHTuJAeKwDQAsCAAALBAAADgAAAAAAAAABACAAAAAi&#10;AQAAZHJzL2Uyb0RvYy54bWxQSwUGAAAAAAYABgBZAQAAnwUAAAAA&#10;">
                <v:fill on="f" focussize="0,0"/>
                <v:stroke on="f"/>
                <v:imagedata o:title=""/>
                <o:lock v:ext="edit" grouping="t" aspectratio="f"/>
                <v:textbox inset="1.905mm,0.9525mm,1.905mm,0.9525mm">
                  <w:txbxContent>
                    <w:p>
                      <w:pPr>
                        <w:pStyle w:val="2"/>
                        <w:kinsoku/>
                        <w:spacing w:before="0" w:after="0" w:line="240" w:lineRule="auto"/>
                        <w:ind w:left="0" w:right="0" w:firstLine="0"/>
                        <w:jc w:val="left"/>
                        <w:textAlignment w:val="baseline"/>
                      </w:pPr>
                      <w:r>
                        <w:rPr>
                          <w:rFonts w:ascii="隶书" w:hAnsi="等线" w:eastAsia="隶书"/>
                          <w:b/>
                          <w:color w:val="347A9C"/>
                          <w:kern w:val="0"/>
                          <w:sz w:val="42"/>
                          <w:szCs w:val="42"/>
                          <w14:shadow w14:blurRad="38100" w14:dist="38100" w14:dir="2700000" w14:algn="tl">
                            <w14:srgbClr w14:val="000000">
                              <w14:alpha w14:val="56863"/>
                            </w14:srgbClr>
                          </w14:shadow>
                        </w:rPr>
                        <w:t>北辰龙岩院区</w:t>
                      </w:r>
                    </w:p>
                  </w:txbxContent>
                </v:textbox>
                <w10:wrap type="none"/>
                <w10:anchorlock/>
              </v:rect>
            </w:pict>
          </mc:Fallback>
        </mc:AlternateContent>
      </w:r>
    </w:p>
    <w:p>
      <w:pPr>
        <w:numPr>
          <w:ilvl w:val="0"/>
          <w:numId w:val="0"/>
        </w:numPr>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eastAsia="zh-CN"/>
        </w:rPr>
        <w:drawing>
          <wp:inline distT="0" distB="0" distL="114300" distR="114300">
            <wp:extent cx="3608070" cy="2471420"/>
            <wp:effectExtent l="0" t="0" r="11430" b="5080"/>
            <wp:docPr id="3" name="图片 3" descr="北辰龙岩院区鸟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北辰龙岩院区鸟撖图"/>
                    <pic:cNvPicPr>
                      <a:picLocks noChangeAspect="1"/>
                    </pic:cNvPicPr>
                  </pic:nvPicPr>
                  <pic:blipFill>
                    <a:blip r:embed="rId5"/>
                    <a:stretch>
                      <a:fillRect/>
                    </a:stretch>
                  </pic:blipFill>
                  <pic:spPr>
                    <a:xfrm>
                      <a:off x="0" y="0"/>
                      <a:ext cx="3608070" cy="2471420"/>
                    </a:xfrm>
                    <a:prstGeom prst="roundRect">
                      <a:avLst/>
                    </a:prstGeom>
                  </pic:spPr>
                </pic:pic>
              </a:graphicData>
            </a:graphic>
          </wp:inline>
        </w:drawing>
      </w:r>
    </w:p>
    <w:p>
      <w:pPr>
        <w:numPr>
          <w:ilvl w:val="0"/>
          <w:numId w:val="0"/>
        </w:numPr>
        <w:rPr>
          <w:rFonts w:hint="eastAsia" w:asciiTheme="majorEastAsia" w:hAnsiTheme="majorEastAsia" w:eastAsiaTheme="majorEastAsia" w:cstheme="majorEastAsia"/>
          <w:lang w:eastAsia="zh-CN"/>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ind w:firstLine="540" w:firstLineChars="200"/>
        <w:textAlignment w:val="auto"/>
        <w:rPr>
          <w:rFonts w:hint="eastAsia" w:asciiTheme="majorEastAsia" w:hAnsiTheme="majorEastAsia" w:eastAsiaTheme="majorEastAsia" w:cstheme="majorEastAsia"/>
          <w:i w:val="0"/>
          <w:iCs w:val="0"/>
          <w:caps w:val="0"/>
          <w:color w:val="000000"/>
          <w:spacing w:val="0"/>
          <w:sz w:val="27"/>
          <w:szCs w:val="27"/>
          <w:shd w:val="clear" w:fill="FFFFFF"/>
        </w:rPr>
      </w:pPr>
      <w:r>
        <w:rPr>
          <w:rFonts w:hint="eastAsia" w:asciiTheme="majorEastAsia" w:hAnsiTheme="majorEastAsia" w:eastAsiaTheme="majorEastAsia" w:cstheme="majorEastAsia"/>
          <w:i w:val="0"/>
          <w:iCs w:val="0"/>
          <w:caps w:val="0"/>
          <w:color w:val="000000"/>
          <w:spacing w:val="0"/>
          <w:sz w:val="27"/>
          <w:szCs w:val="27"/>
          <w:shd w:val="clear" w:fill="FFFFFF"/>
        </w:rPr>
        <w:t>天津市儿童医院（天津大学儿童医院）是天津市唯一一家三级甲等综合性儿科医院，集医疗、教学、科研、预防、保健、康复、健康管理为一体。是天津大学非直属附属医院，天津医科大学、南开大学医学院儿科临床学院。医院包括河西马场和北辰龙岩两个院区，床位1721张，人员、技术、设备共享，一体化运行，服务辐射整个华北地区。马场院区占地5.5万平方米，设置床位521张。龙岩院区占地8.3万平方米，设置床位1200张。</w:t>
      </w:r>
      <w:r>
        <w:rPr>
          <w:rFonts w:hint="eastAsia" w:asciiTheme="majorEastAsia" w:hAnsiTheme="majorEastAsia" w:eastAsiaTheme="majorEastAsia" w:cstheme="majorEastAsia"/>
          <w:i w:val="0"/>
          <w:iCs w:val="0"/>
          <w:caps w:val="0"/>
          <w:color w:val="000000"/>
          <w:spacing w:val="0"/>
          <w:sz w:val="28"/>
          <w:szCs w:val="28"/>
          <w:lang w:eastAsia="zh-CN"/>
        </w:rPr>
        <w:t>两院区</w:t>
      </w: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年收治病人105134人次、年门诊量1760857人次、年急诊量1316882人次。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75" w:lineRule="atLeast"/>
        <w:ind w:left="0" w:right="0" w:firstLine="420"/>
        <w:jc w:val="left"/>
        <w:rPr>
          <w:rFonts w:hint="eastAsia" w:asciiTheme="majorEastAsia" w:hAnsiTheme="majorEastAsia" w:eastAsiaTheme="majorEastAsia" w:cstheme="majorEastAsia"/>
          <w:i w:val="0"/>
          <w:iCs w:val="0"/>
          <w:caps w:val="0"/>
          <w:color w:val="000000"/>
          <w:spacing w:val="0"/>
          <w:sz w:val="27"/>
          <w:szCs w:val="27"/>
        </w:rPr>
      </w:pPr>
      <w:r>
        <w:rPr>
          <w:rFonts w:hint="eastAsia" w:asciiTheme="majorEastAsia" w:hAnsiTheme="majorEastAsia" w:eastAsiaTheme="majorEastAsia" w:cstheme="majorEastAsia"/>
          <w:i w:val="0"/>
          <w:iCs w:val="0"/>
          <w:caps w:val="0"/>
          <w:color w:val="000000"/>
          <w:spacing w:val="0"/>
          <w:sz w:val="27"/>
          <w:szCs w:val="27"/>
          <w:shd w:val="clear" w:fill="FFFFFF"/>
        </w:rPr>
        <w:t>医院技术力量雄厚，全院高级专业技术人员300余人。拥有国务院特贴专家、天津市授衔专家、博士、硕士研究生导师、"131"人才等高层次人才队伍。医院为国家卫生健康委重点专科—儿科—项目建设单位。医院的重点学科—儿科学（100202）被授予天津市临床重点学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75" w:lineRule="atLeast"/>
        <w:ind w:left="0" w:right="0" w:firstLine="420"/>
        <w:jc w:val="left"/>
        <w:rPr>
          <w:rFonts w:hint="eastAsia" w:asciiTheme="majorEastAsia" w:hAnsiTheme="majorEastAsia" w:eastAsiaTheme="majorEastAsia" w:cstheme="majorEastAsia"/>
          <w:i w:val="0"/>
          <w:iCs w:val="0"/>
          <w:caps w:val="0"/>
          <w:color w:val="000000"/>
          <w:spacing w:val="0"/>
          <w:sz w:val="27"/>
          <w:szCs w:val="27"/>
        </w:rPr>
      </w:pPr>
      <w:r>
        <w:rPr>
          <w:rFonts w:hint="eastAsia" w:asciiTheme="majorEastAsia" w:hAnsiTheme="majorEastAsia" w:eastAsiaTheme="majorEastAsia" w:cstheme="majorEastAsia"/>
          <w:i w:val="0"/>
          <w:iCs w:val="0"/>
          <w:caps w:val="0"/>
          <w:color w:val="000000"/>
          <w:spacing w:val="0"/>
          <w:sz w:val="27"/>
          <w:szCs w:val="27"/>
          <w:shd w:val="clear" w:fill="FFFFFF"/>
        </w:rPr>
        <w:t>天津市儿童医院始终坚持"以病人为中心，全心全意为患儿服务"的办院宗旨，以"勤、实、正、和"为院训，近五年先后获评全国首批"百姓放心医院""全国医药卫生系统先进集体""全国文明单位""天津市三八红旗集体""天津大学新冠肺炎疫情防控工作先进集体""天津市五一劳动奖状""天津市文明单位""天津市第七届人民满意的好医院"。2021年成为委省共建国家儿科区域医疗中心建设单位，成为"天津市罕见病诊疗协作网溶酶体贮积症协作组"及"中国罕见病联盟天津协作组溶酶体贮积症工作组牵头单位"，获批国家"首批CAAE二级癫痫中心"，检验科获得"中国合格评定国家认可委员会(CNAS)授予的实验室认可证书"，成为天津市罕见病关爱基金项目定点医院，牵头成为天津市医学会罕见病分会、天津市医学会小儿外科分会、天津市医师协会儿童重症医师分会、天津市医师协会青春期医学专业委员会、天津市医师协会儿科医师分会、天津市健康教育协会儿科分会、天津市康复医学会儿童康复专业委员会、天津市康复医学会言语康复专业委员会、天津市中西医结合学会儿科专业委员会、天津市罕见病医疗质量指导中心主委单位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75" w:lineRule="atLeast"/>
        <w:ind w:left="0" w:right="0" w:firstLine="420"/>
        <w:jc w:val="left"/>
        <w:rPr>
          <w:rFonts w:hint="eastAsia" w:asciiTheme="majorEastAsia" w:hAnsiTheme="majorEastAsia" w:eastAsiaTheme="majorEastAsia" w:cstheme="majorEastAsia"/>
          <w:i w:val="0"/>
          <w:iCs w:val="0"/>
          <w:caps w:val="0"/>
          <w:color w:val="000000"/>
          <w:spacing w:val="0"/>
          <w:sz w:val="27"/>
          <w:szCs w:val="27"/>
        </w:rPr>
      </w:pPr>
      <w:r>
        <w:rPr>
          <w:rFonts w:hint="eastAsia" w:asciiTheme="majorEastAsia" w:hAnsiTheme="majorEastAsia" w:eastAsiaTheme="majorEastAsia" w:cstheme="majorEastAsia"/>
          <w:i w:val="0"/>
          <w:iCs w:val="0"/>
          <w:caps w:val="0"/>
          <w:color w:val="000000"/>
          <w:spacing w:val="0"/>
          <w:sz w:val="27"/>
          <w:szCs w:val="27"/>
          <w:shd w:val="clear" w:fill="FFFFFF"/>
        </w:rPr>
        <w:t>天津市儿童医院河西马场和北辰龙岩两个院区集人员、技术、设备共享，一体化运行。通过强化医院管理，健全管理体制和各项规章制度，使医院的工作形成制度化、规范化，充分发扬"龙马精神"。医院被授予"中国出生缺陷干预救助示范基地""国家手足口病规范防治宣贯基地""国家863计划临床研究实验室""国家临床合理用药示范基地""国家儿科实训基地" "海峡两岸新生儿医学研究与培训（华北）基地""天津市儿童出生缺陷防治重点实验室""天津市儿童急危重症救治和培训基地"等。拥有自上世纪五十年代起自主研发传承至今的14个剂型43个院内中西制剂，如病毒合剂、棕铵口服溶液、复方氧化锌擦剂、疏表灵等。品质过硬，安全有效，是几代天津市民呵护健康、温馨美好的童年记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75" w:lineRule="atLeast"/>
        <w:ind w:left="0" w:right="0" w:firstLine="420"/>
        <w:jc w:val="left"/>
        <w:rPr>
          <w:rFonts w:hint="eastAsia" w:asciiTheme="majorEastAsia" w:hAnsiTheme="majorEastAsia" w:eastAsiaTheme="majorEastAsia" w:cstheme="majorEastAsia"/>
          <w:i w:val="0"/>
          <w:iCs w:val="0"/>
          <w:caps w:val="0"/>
          <w:color w:val="000000"/>
          <w:spacing w:val="0"/>
          <w:sz w:val="27"/>
          <w:szCs w:val="27"/>
        </w:rPr>
      </w:pPr>
      <w:r>
        <w:rPr>
          <w:rFonts w:hint="eastAsia" w:asciiTheme="majorEastAsia" w:hAnsiTheme="majorEastAsia" w:eastAsiaTheme="majorEastAsia" w:cstheme="majorEastAsia"/>
          <w:i w:val="0"/>
          <w:iCs w:val="0"/>
          <w:caps w:val="0"/>
          <w:color w:val="000000"/>
          <w:spacing w:val="0"/>
          <w:sz w:val="27"/>
          <w:szCs w:val="27"/>
          <w:shd w:val="clear" w:fill="FFFFFF"/>
        </w:rPr>
        <w:t>马场院区定位为"儿科医疗孵化器"，以培养儿科医疗骨干为己任，以精准医学科研为专业核心，以急危重症救治为诊疗重点。特色专业为急诊、EICU、NICU、PICU，以老专家为核心，开设专家门诊、综合门诊、特需门诊等为广大患儿提供诊疗服务。在设立普内科、普外科基础上，注重科室融合，逐步完善"小儿心血管中心""小儿颅脑神经中心""小儿急救中心""新生儿亲子中心""精准医学实验室"等建制。内设医院急救特种车辆，方便两院区危重患儿转诊。</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ind w:firstLine="540" w:firstLineChars="200"/>
        <w:textAlignment w:val="auto"/>
        <w:rPr>
          <w:rFonts w:hint="eastAsia" w:asciiTheme="majorEastAsia" w:hAnsiTheme="majorEastAsia" w:eastAsiaTheme="majorEastAsia" w:cstheme="majorEastAsia"/>
          <w:i w:val="0"/>
          <w:iCs w:val="0"/>
          <w:caps w:val="0"/>
          <w:color w:val="000000"/>
          <w:spacing w:val="0"/>
          <w:sz w:val="27"/>
          <w:szCs w:val="27"/>
          <w:shd w:val="clear" w:fill="FFFFFF"/>
        </w:rPr>
      </w:pPr>
      <w:r>
        <w:rPr>
          <w:rFonts w:hint="eastAsia" w:asciiTheme="majorEastAsia" w:hAnsiTheme="majorEastAsia" w:eastAsiaTheme="majorEastAsia" w:cstheme="majorEastAsia"/>
          <w:i w:val="0"/>
          <w:iCs w:val="0"/>
          <w:caps w:val="0"/>
          <w:color w:val="000000"/>
          <w:spacing w:val="0"/>
          <w:sz w:val="27"/>
          <w:szCs w:val="27"/>
          <w:shd w:val="clear" w:fill="FFFFFF"/>
        </w:rPr>
        <w:t>龙岩院区定位为"儿科医疗助推器"，以抚育儿科医疗大家为目标，以罕见病为临床特色，以疑难杂症诊治为医疗重点。特色专业为血液、心理及各新兴亚专业，开设专科门诊、MDT门诊、特需门诊、元真馆等为广大患儿提供诊疗服务。充分发挥远程医疗优势，各专业进一步细分方向，由疾病诊疗延展至健康科普，进一步细化"儿童健康管理中心""小儿孤独症干预中心""小儿病理诊断会诊中心""小儿血液疾病中心""罕见病诊疗中心""小儿影像诊断中心""小儿检验医学中心"等。</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40" w:firstLineChars="200"/>
        <w:textAlignment w:val="auto"/>
        <w:rPr>
          <w:rFonts w:hint="eastAsia" w:asciiTheme="majorEastAsia" w:hAnsiTheme="majorEastAsia" w:eastAsiaTheme="majorEastAsia" w:cstheme="majorEastAsia"/>
          <w:i w:val="0"/>
          <w:iCs w:val="0"/>
          <w:caps w:val="0"/>
          <w:color w:val="000000"/>
          <w:spacing w:val="0"/>
          <w:sz w:val="28"/>
          <w:szCs w:val="28"/>
        </w:rPr>
      </w:pPr>
      <w:r>
        <w:rPr>
          <w:rFonts w:hint="eastAsia" w:asciiTheme="majorEastAsia" w:hAnsiTheme="majorEastAsia" w:eastAsiaTheme="majorEastAsia" w:cstheme="majorEastAsia"/>
          <w:i w:val="0"/>
          <w:iCs w:val="0"/>
          <w:caps w:val="0"/>
          <w:color w:val="000000"/>
          <w:spacing w:val="0"/>
          <w:sz w:val="27"/>
          <w:szCs w:val="27"/>
          <w:shd w:val="clear" w:fill="FFFFFF"/>
        </w:rPr>
        <w:t>医院双院区均设有发热门诊、儿童康复中心、新生儿诊疗中心，诊疗科目齐全，具有完善的配套医技科室，满足医疗、教学和科研所需的医疗仪器设备，合理的人才梯队，较高的信息化管理水平，较强的医疗服务辐射力和影响力。医院坚持公立医院的公益性，承担对本市及周边地区医疗机构儿科临床、教学、科研等方面的技术指导，带动学科整体发展。</w:t>
      </w:r>
      <w:r>
        <w:rPr>
          <w:rFonts w:hint="eastAsia" w:asciiTheme="majorEastAsia" w:hAnsiTheme="majorEastAsia" w:eastAsiaTheme="majorEastAsia" w:cstheme="majorEastAsia"/>
          <w:i w:val="0"/>
          <w:iCs w:val="0"/>
          <w:caps w:val="0"/>
          <w:color w:val="000000"/>
          <w:spacing w:val="0"/>
          <w:sz w:val="28"/>
          <w:szCs w:val="28"/>
        </w:rPr>
        <w:t>天津市儿童医院</w:t>
      </w:r>
    </w:p>
    <w:p>
      <w:pPr>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二、基地简介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Theme="majorEastAsia" w:hAnsiTheme="majorEastAsia" w:eastAsiaTheme="majorEastAsia" w:cstheme="majorEastAsia"/>
          <w:color w:val="000000" w:themeColor="text1"/>
          <w:sz w:val="28"/>
          <w:szCs w:val="28"/>
          <w:lang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eastAsia="zh-CN"/>
          <w14:textFill>
            <w14:solidFill>
              <w14:schemeClr w14:val="tx1"/>
            </w14:solidFill>
          </w14:textFill>
        </w:rPr>
        <w:t>天津市儿童医院</w:t>
      </w:r>
      <w:r>
        <w:rPr>
          <w:rFonts w:hint="eastAsia" w:asciiTheme="majorEastAsia" w:hAnsiTheme="majorEastAsia" w:eastAsiaTheme="majorEastAsia" w:cstheme="majorEastAsia"/>
          <w:color w:val="000000" w:themeColor="text1"/>
          <w:kern w:val="0"/>
          <w:sz w:val="28"/>
          <w:szCs w:val="28"/>
          <w:lang w:val="en-US" w:eastAsia="zh-CN" w:bidi="ar"/>
          <w14:textFill>
            <w14:solidFill>
              <w14:schemeClr w14:val="tx1"/>
            </w14:solidFill>
          </w14:textFill>
        </w:rPr>
        <w:t>（天津大学儿童医院）</w:t>
      </w:r>
      <w:r>
        <w:rPr>
          <w:rFonts w:hint="eastAsia" w:asciiTheme="majorEastAsia" w:hAnsiTheme="majorEastAsia" w:eastAsiaTheme="majorEastAsia" w:cstheme="majorEastAsia"/>
          <w:color w:val="000000" w:themeColor="text1"/>
          <w:sz w:val="28"/>
          <w:szCs w:val="28"/>
          <w:lang w:eastAsia="zh-CN"/>
          <w14:textFill>
            <w14:solidFill>
              <w14:schemeClr w14:val="tx1"/>
            </w14:solidFill>
          </w14:textFill>
        </w:rPr>
        <w:t>是我市最大的儿科住院医师规范化培训基地，内科设心脏内科、神经内科、新生儿内科、重症医学科、呼吸科、消化内科、内分泌科、肾脏内科、风湿免疫科、血液科、感染科、综合内科等12个专</w:t>
      </w:r>
      <w:r>
        <w:rPr>
          <w:rFonts w:hint="eastAsia" w:asciiTheme="majorEastAsia" w:hAnsiTheme="majorEastAsia" w:eastAsiaTheme="majorEastAsia" w:cstheme="majorEastAsia"/>
          <w:color w:val="auto"/>
          <w:sz w:val="28"/>
          <w:szCs w:val="28"/>
          <w:lang w:eastAsia="zh-CN"/>
        </w:rPr>
        <w:t>业</w:t>
      </w:r>
      <w:r>
        <w:rPr>
          <w:rFonts w:hint="eastAsia" w:asciiTheme="majorEastAsia" w:hAnsiTheme="majorEastAsia" w:eastAsiaTheme="majorEastAsia" w:cstheme="majorEastAsia"/>
          <w:color w:val="auto"/>
          <w:sz w:val="28"/>
          <w:szCs w:val="28"/>
          <w:lang w:val="en-US" w:eastAsia="zh-CN"/>
        </w:rPr>
        <w:t>34</w:t>
      </w:r>
      <w:r>
        <w:rPr>
          <w:rFonts w:hint="eastAsia" w:asciiTheme="majorEastAsia" w:hAnsiTheme="majorEastAsia" w:eastAsiaTheme="majorEastAsia" w:cstheme="majorEastAsia"/>
          <w:color w:val="auto"/>
          <w:sz w:val="28"/>
          <w:szCs w:val="28"/>
          <w:lang w:eastAsia="zh-CN"/>
        </w:rPr>
        <w:t>个病区；外科设普外科、急创外科、骨科、泌尿外科、新生儿外科、神经外科、烧伤科、整形外科、微创外科、肿瘤外科、心脏外科等1</w:t>
      </w:r>
      <w:r>
        <w:rPr>
          <w:rFonts w:hint="eastAsia" w:asciiTheme="majorEastAsia" w:hAnsiTheme="majorEastAsia" w:eastAsiaTheme="majorEastAsia" w:cstheme="majorEastAsia"/>
          <w:color w:val="auto"/>
          <w:sz w:val="28"/>
          <w:szCs w:val="28"/>
          <w:lang w:val="en-US" w:eastAsia="zh-CN"/>
        </w:rPr>
        <w:t>1</w:t>
      </w:r>
      <w:r>
        <w:rPr>
          <w:rFonts w:hint="eastAsia" w:asciiTheme="majorEastAsia" w:hAnsiTheme="majorEastAsia" w:eastAsiaTheme="majorEastAsia" w:cstheme="majorEastAsia"/>
          <w:color w:val="auto"/>
          <w:sz w:val="28"/>
          <w:szCs w:val="28"/>
          <w:lang w:eastAsia="zh-CN"/>
        </w:rPr>
        <w:t>个专业</w:t>
      </w:r>
      <w:r>
        <w:rPr>
          <w:rFonts w:hint="eastAsia" w:asciiTheme="majorEastAsia" w:hAnsiTheme="majorEastAsia" w:eastAsiaTheme="majorEastAsia" w:cstheme="majorEastAsia"/>
          <w:color w:val="auto"/>
          <w:sz w:val="28"/>
          <w:szCs w:val="28"/>
          <w:lang w:val="en-US" w:eastAsia="zh-CN"/>
        </w:rPr>
        <w:t>17</w:t>
      </w:r>
      <w:r>
        <w:rPr>
          <w:rFonts w:hint="eastAsia" w:asciiTheme="majorEastAsia" w:hAnsiTheme="majorEastAsia" w:eastAsiaTheme="majorEastAsia" w:cstheme="majorEastAsia"/>
          <w:color w:val="auto"/>
          <w:sz w:val="28"/>
          <w:szCs w:val="28"/>
          <w:lang w:eastAsia="zh-CN"/>
        </w:rPr>
        <w:t>个病</w:t>
      </w:r>
      <w:r>
        <w:rPr>
          <w:rFonts w:hint="eastAsia" w:asciiTheme="majorEastAsia" w:hAnsiTheme="majorEastAsia" w:eastAsiaTheme="majorEastAsia" w:cstheme="majorEastAsia"/>
          <w:color w:val="000000" w:themeColor="text1"/>
          <w:sz w:val="28"/>
          <w:szCs w:val="28"/>
          <w:lang w:eastAsia="zh-CN"/>
          <w14:textFill>
            <w14:solidFill>
              <w14:schemeClr w14:val="tx1"/>
            </w14:solidFill>
          </w14:textFill>
        </w:rPr>
        <w:t>区；此外设有医学影像科、儿研所、检验科、病理科、药剂科、超声诊断科等医技科室。</w:t>
      </w: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2009年医院成为天津市住院医师规范化培训基地；</w:t>
      </w:r>
      <w:r>
        <w:rPr>
          <w:rFonts w:hint="eastAsia" w:asciiTheme="majorEastAsia" w:hAnsiTheme="majorEastAsia" w:eastAsiaTheme="majorEastAsia" w:cstheme="majorEastAsia"/>
          <w:color w:val="000000" w:themeColor="text1"/>
          <w:sz w:val="28"/>
          <w:szCs w:val="28"/>
          <w14:textFill>
            <w14:solidFill>
              <w14:schemeClr w14:val="tx1"/>
            </w14:solidFill>
          </w14:textFill>
        </w:rPr>
        <w:t>2014年</w:t>
      </w:r>
      <w:r>
        <w:rPr>
          <w:rFonts w:hint="eastAsia" w:asciiTheme="majorEastAsia" w:hAnsiTheme="majorEastAsia" w:eastAsiaTheme="majorEastAsia" w:cstheme="majorEastAsia"/>
          <w:color w:val="000000" w:themeColor="text1"/>
          <w:sz w:val="28"/>
          <w:szCs w:val="28"/>
          <w:lang w:eastAsia="zh-CN"/>
          <w14:textFill>
            <w14:solidFill>
              <w14:schemeClr w14:val="tx1"/>
            </w14:solidFill>
          </w14:textFill>
        </w:rPr>
        <w:t>医院</w:t>
      </w:r>
      <w:r>
        <w:rPr>
          <w:rFonts w:hint="eastAsia" w:asciiTheme="majorEastAsia" w:hAnsiTheme="majorEastAsia" w:eastAsiaTheme="majorEastAsia" w:cstheme="majorEastAsia"/>
          <w:color w:val="000000" w:themeColor="text1"/>
          <w:sz w:val="28"/>
          <w:szCs w:val="28"/>
          <w14:textFill>
            <w14:solidFill>
              <w14:schemeClr w14:val="tx1"/>
            </w14:solidFill>
          </w14:textFill>
        </w:rPr>
        <w:t>儿科、儿外科专业成为</w:t>
      </w:r>
      <w:r>
        <w:rPr>
          <w:rFonts w:hint="eastAsia" w:asciiTheme="majorEastAsia" w:hAnsiTheme="majorEastAsia" w:eastAsiaTheme="majorEastAsia" w:cstheme="majorEastAsia"/>
          <w:color w:val="000000" w:themeColor="text1"/>
          <w:sz w:val="28"/>
          <w:szCs w:val="28"/>
          <w:lang w:eastAsia="zh-CN"/>
          <w14:textFill>
            <w14:solidFill>
              <w14:schemeClr w14:val="tx1"/>
            </w14:solidFill>
          </w14:textFill>
        </w:rPr>
        <w:t>首批</w:t>
      </w:r>
      <w:r>
        <w:rPr>
          <w:rFonts w:hint="eastAsia" w:asciiTheme="majorEastAsia" w:hAnsiTheme="majorEastAsia" w:eastAsiaTheme="majorEastAsia" w:cstheme="majorEastAsia"/>
          <w:color w:val="000000" w:themeColor="text1"/>
          <w:sz w:val="28"/>
          <w:szCs w:val="28"/>
          <w14:textFill>
            <w14:solidFill>
              <w14:schemeClr w14:val="tx1"/>
            </w14:solidFill>
          </w14:textFill>
        </w:rPr>
        <w:t>国家住院医师规范化培训基地</w:t>
      </w:r>
      <w:r>
        <w:rPr>
          <w:rFonts w:hint="eastAsia" w:asciiTheme="majorEastAsia" w:hAnsiTheme="majorEastAsia" w:eastAsiaTheme="majorEastAsia" w:cstheme="majorEastAsia"/>
          <w:color w:val="000000" w:themeColor="text1"/>
          <w:sz w:val="28"/>
          <w:szCs w:val="28"/>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2020年9月我院儿科专业基地成为国家重点专业基地。</w:t>
      </w:r>
      <w:r>
        <w:rPr>
          <w:rFonts w:hint="eastAsia" w:asciiTheme="majorEastAsia" w:hAnsiTheme="majorEastAsia" w:eastAsiaTheme="majorEastAsia" w:cstheme="majorEastAsia"/>
          <w:color w:val="auto"/>
          <w:sz w:val="28"/>
          <w:szCs w:val="28"/>
          <w:lang w:val="en-US" w:eastAsia="zh-CN"/>
        </w:rPr>
        <w:t>截至2023年，累计招生528人、已结业450人。考核通过率90%以上，位居天津市前列。</w:t>
      </w:r>
      <w:r>
        <w:rPr>
          <w:rFonts w:hint="eastAsia" w:asciiTheme="majorEastAsia" w:hAnsiTheme="majorEastAsia" w:eastAsiaTheme="majorEastAsia" w:cstheme="majorEastAsia"/>
          <w:color w:val="auto"/>
          <w:sz w:val="28"/>
          <w:szCs w:val="28"/>
        </w:rPr>
        <w:t>2015年4月中央财政拨款投资500万元建立临床实践技能培</w:t>
      </w:r>
      <w:r>
        <w:rPr>
          <w:rFonts w:hint="eastAsia" w:asciiTheme="majorEastAsia" w:hAnsiTheme="majorEastAsia" w:eastAsiaTheme="majorEastAsia" w:cstheme="majorEastAsia"/>
          <w:color w:val="000000" w:themeColor="text1"/>
          <w:sz w:val="28"/>
          <w:szCs w:val="28"/>
          <w14:textFill>
            <w14:solidFill>
              <w14:schemeClr w14:val="tx1"/>
            </w14:solidFill>
          </w14:textFill>
        </w:rPr>
        <w:t>训中心，中心面积</w:t>
      </w: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sz w:val="28"/>
          <w:szCs w:val="28"/>
          <w14:textFill>
            <w14:solidFill>
              <w14:schemeClr w14:val="tx1"/>
            </w14:solidFill>
          </w14:textFill>
        </w:rPr>
        <w:t>000余平米，是我市规模最大的儿科临床医学模拟教学中心</w:t>
      </w:r>
      <w:r>
        <w:rPr>
          <w:rFonts w:hint="eastAsia" w:asciiTheme="majorEastAsia" w:hAnsiTheme="majorEastAsia" w:eastAsiaTheme="majorEastAsia" w:cstheme="majorEastAsia"/>
          <w:color w:val="000000" w:themeColor="text1"/>
          <w:sz w:val="28"/>
          <w:szCs w:val="28"/>
          <w:lang w:eastAsia="zh-CN"/>
          <w14:textFill>
            <w14:solidFill>
              <w14:schemeClr w14:val="tx1"/>
            </w14:solidFill>
          </w14:textFill>
        </w:rPr>
        <w:t>和数字阅览考评中心。中心开展各类医学模拟培训，提升住院医师临床能力，通过医学模拟技术和教学方法开展形成性评价和终结性评价，提升培训质量，检验培训效果。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60" w:firstLineChars="25"/>
        <w:jc w:val="center"/>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770630" cy="2098675"/>
            <wp:effectExtent l="0" t="0" r="1270" b="15875"/>
            <wp:docPr id="2" name="图片 1" descr="2d8084acbb8a937dcfd71b5dba42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d8084acbb8a937dcfd71b5dba42ae9"/>
                    <pic:cNvPicPr>
                      <a:picLocks noChangeAspect="1"/>
                    </pic:cNvPicPr>
                  </pic:nvPicPr>
                  <pic:blipFill>
                    <a:blip r:embed="rId6"/>
                    <a:srcRect t="25852"/>
                    <a:stretch>
                      <a:fillRect/>
                    </a:stretch>
                  </pic:blipFill>
                  <pic:spPr>
                    <a:xfrm>
                      <a:off x="0" y="0"/>
                      <a:ext cx="3770630" cy="2098675"/>
                    </a:xfrm>
                    <a:prstGeom prst="roundRect">
                      <a:avLst/>
                    </a:prstGeom>
                  </pic:spPr>
                </pic:pic>
              </a:graphicData>
            </a:graphic>
          </wp:inline>
        </w:drawing>
      </w:r>
      <w:r>
        <w:rPr>
          <w:rFonts w:hint="eastAsia" w:asciiTheme="majorEastAsia" w:hAnsiTheme="majorEastAsia" w:eastAsiaTheme="majorEastAsia" w:cstheme="majorEastAsia"/>
        </w:rPr>
        <w:drawing>
          <wp:inline distT="0" distB="0" distL="114300" distR="114300">
            <wp:extent cx="3758565" cy="2276475"/>
            <wp:effectExtent l="0" t="0" r="13335" b="9525"/>
            <wp:docPr id="5" name="图片 5" descr="1386f01a21db1ae05ddfe9f367bc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86f01a21db1ae05ddfe9f367bcd2f"/>
                    <pic:cNvPicPr>
                      <a:picLocks noChangeAspect="1"/>
                    </pic:cNvPicPr>
                  </pic:nvPicPr>
                  <pic:blipFill>
                    <a:blip r:embed="rId7"/>
                    <a:stretch>
                      <a:fillRect/>
                    </a:stretch>
                  </pic:blipFill>
                  <pic:spPr>
                    <a:xfrm>
                      <a:off x="0" y="0"/>
                      <a:ext cx="3758565" cy="2276475"/>
                    </a:xfrm>
                    <a:prstGeom prst="roundRect">
                      <a:avLst/>
                    </a:prstGeom>
                  </pic:spPr>
                </pic:pic>
              </a:graphicData>
            </a:graphic>
          </wp:inline>
        </w:drawing>
      </w:r>
      <w:r>
        <w:rPr>
          <w:rFonts w:hint="eastAsia" w:asciiTheme="majorEastAsia" w:hAnsiTheme="majorEastAsia" w:eastAsiaTheme="majorEastAsia" w:cstheme="majorEastAsia"/>
        </w:rPr>
        <w:drawing>
          <wp:inline distT="0" distB="0" distL="114300" distR="114300">
            <wp:extent cx="3796665" cy="2106930"/>
            <wp:effectExtent l="0" t="0" r="1333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796665" cy="2106930"/>
                    </a:xfrm>
                    <a:prstGeom prst="roundRect">
                      <a:avLst/>
                    </a:prstGeom>
                  </pic:spPr>
                </pic:pic>
              </a:graphicData>
            </a:graphic>
          </wp:inline>
        </w:drawing>
      </w:r>
      <w:r>
        <w:rPr>
          <w:rFonts w:hint="eastAsia" w:asciiTheme="majorEastAsia" w:hAnsiTheme="majorEastAsia" w:eastAsiaTheme="majorEastAsia" w:cstheme="majorEastAsia"/>
          <w:lang w:eastAsia="zh-CN"/>
        </w:rPr>
        <w:drawing>
          <wp:inline distT="0" distB="0" distL="114300" distR="114300">
            <wp:extent cx="3844925" cy="2153920"/>
            <wp:effectExtent l="0" t="0" r="3175" b="17780"/>
            <wp:docPr id="4" name="图片 4" descr="IMG_20210816_14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10816_144215"/>
                    <pic:cNvPicPr>
                      <a:picLocks noChangeAspect="1"/>
                    </pic:cNvPicPr>
                  </pic:nvPicPr>
                  <pic:blipFill>
                    <a:blip r:embed="rId9"/>
                    <a:srcRect l="28881"/>
                    <a:stretch>
                      <a:fillRect/>
                    </a:stretch>
                  </pic:blipFill>
                  <pic:spPr>
                    <a:xfrm>
                      <a:off x="0" y="0"/>
                      <a:ext cx="3844925" cy="2153920"/>
                    </a:xfrm>
                    <a:prstGeom prst="round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60" w:firstLineChars="25"/>
        <w:jc w:val="center"/>
        <w:textAlignment w:val="auto"/>
        <w:rPr>
          <w:rFonts w:hint="eastAsia" w:asciiTheme="majorEastAsia" w:hAnsiTheme="majorEastAsia" w:eastAsiaTheme="majorEastAsia" w:cstheme="majorEastAsia"/>
          <w:lang w:eastAsia="zh-CN"/>
        </w:rPr>
      </w:pPr>
    </w:p>
    <w:p>
      <w:pPr>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br w:type="page"/>
      </w:r>
    </w:p>
    <w:p>
      <w:pPr>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三、专业基地简介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389"/>
        </w:tabs>
        <w:kinsoku/>
        <w:wordWrap/>
        <w:overflowPunct/>
        <w:topLinePunct w:val="0"/>
        <w:autoSpaceDE/>
        <w:autoSpaceDN/>
        <w:bidi w:val="0"/>
        <w:adjustRightInd/>
        <w:snapToGrid/>
        <w:spacing w:before="0" w:beforeAutospacing="0" w:after="0" w:afterAutospacing="0"/>
        <w:ind w:left="0" w:right="0" w:firstLine="562" w:firstLineChars="200"/>
        <w:textAlignment w:val="auto"/>
        <w:rPr>
          <w:rFonts w:hint="eastAsia" w:asciiTheme="majorEastAsia" w:hAnsiTheme="majorEastAsia" w:eastAsiaTheme="majorEastAsia" w:cstheme="majorEastAsia"/>
          <w:b/>
          <w:bCs/>
          <w:color w:val="000000" w:themeColor="text1"/>
          <w:sz w:val="28"/>
          <w:szCs w:val="28"/>
          <w:lang w:eastAsia="zh-CN"/>
          <w14:textFill>
            <w14:solidFill>
              <w14:schemeClr w14:val="tx1"/>
            </w14:solidFill>
          </w14:textFill>
        </w:rPr>
      </w:pPr>
      <w:r>
        <w:rPr>
          <w:rFonts w:hint="eastAsia" w:asciiTheme="majorEastAsia" w:hAnsiTheme="majorEastAsia" w:eastAsiaTheme="majorEastAsia" w:cstheme="majorEastAsia"/>
          <w:b/>
          <w:bCs/>
          <w:color w:val="000000" w:themeColor="text1"/>
          <w:sz w:val="28"/>
          <w:szCs w:val="28"/>
          <w:lang w:eastAsia="zh-CN"/>
          <w14:textFill>
            <w14:solidFill>
              <w14:schemeClr w14:val="tx1"/>
            </w14:solidFill>
          </w14:textFill>
        </w:rPr>
        <w:t>国家级住培基地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（一）儿科专业基地</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2009年医院成为天津市住院医师规范化培训基地；2014年成为首批国家住院医师规范化培训基地；2020年9月成为国家重点专业基地。儿科专业基地</w:t>
      </w:r>
      <w:r>
        <w:rPr>
          <w:rFonts w:hint="eastAsia" w:asciiTheme="majorEastAsia" w:hAnsiTheme="majorEastAsia" w:eastAsiaTheme="majorEastAsia" w:cstheme="majorEastAsia"/>
          <w:color w:val="000000" w:themeColor="text1"/>
          <w:sz w:val="28"/>
          <w:szCs w:val="28"/>
          <w:lang w:eastAsia="zh-CN"/>
          <w14:textFill>
            <w14:solidFill>
              <w14:schemeClr w14:val="tx1"/>
            </w14:solidFill>
          </w14:textFill>
        </w:rPr>
        <w:t>设心脏内科、神经内科、新生儿内科、重症医学科、呼吸科、消化内科、内分泌科、肾脏内科、风湿免疫科、血液科、感染科、综合内科等12个专</w:t>
      </w:r>
      <w:r>
        <w:rPr>
          <w:rFonts w:hint="eastAsia" w:asciiTheme="majorEastAsia" w:hAnsiTheme="majorEastAsia" w:eastAsiaTheme="majorEastAsia" w:cstheme="majorEastAsia"/>
          <w:color w:val="auto"/>
          <w:sz w:val="28"/>
          <w:szCs w:val="28"/>
          <w:lang w:eastAsia="zh-CN"/>
        </w:rPr>
        <w:t>业</w:t>
      </w:r>
      <w:r>
        <w:rPr>
          <w:rFonts w:hint="eastAsia" w:asciiTheme="majorEastAsia" w:hAnsiTheme="majorEastAsia" w:eastAsiaTheme="majorEastAsia" w:cstheme="majorEastAsia"/>
          <w:color w:val="auto"/>
          <w:sz w:val="28"/>
          <w:szCs w:val="28"/>
          <w:lang w:val="en-US" w:eastAsia="zh-CN"/>
        </w:rPr>
        <w:t>34</w:t>
      </w:r>
      <w:r>
        <w:rPr>
          <w:rFonts w:hint="eastAsia" w:asciiTheme="majorEastAsia" w:hAnsiTheme="majorEastAsia" w:eastAsiaTheme="majorEastAsia" w:cstheme="majorEastAsia"/>
          <w:color w:val="auto"/>
          <w:sz w:val="28"/>
          <w:szCs w:val="28"/>
          <w:lang w:eastAsia="zh-CN"/>
        </w:rPr>
        <w:t>个病区。</w:t>
      </w: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各专业临床病种齐全，疑难病例多，齐全，能充分满足住院医师的培训需求。专业基地带教师资160余人，其中高级职称110余人，多种教学活动全方位提高住培医师临床技能。截至2023年，累计招生438人、已结业369人。考核通过率90%以上，位居天津市前列。近年来获得荣誉表彰包括全国优秀住培专业基地主任1人，天津市优秀住培医师1人。</w:t>
      </w:r>
    </w:p>
    <w:p>
      <w:pPr>
        <w:keepNext w:val="0"/>
        <w:keepLines w:val="0"/>
        <w:pageBreakBefore w:val="0"/>
        <w:widowControl/>
        <w:suppressLineNumbers w:val="0"/>
        <w:kinsoku/>
        <w:wordWrap/>
        <w:overflowPunct/>
        <w:topLinePunct w:val="0"/>
        <w:autoSpaceDE/>
        <w:autoSpaceDN/>
        <w:bidi w:val="0"/>
        <w:adjustRightInd/>
        <w:snapToGrid/>
        <w:ind w:left="420" w:leftChars="200" w:firstLine="0" w:firstLineChars="0"/>
        <w:jc w:val="center"/>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3645535" cy="2250440"/>
            <wp:effectExtent l="0" t="0" r="12065" b="16510"/>
            <wp:docPr id="14" name="图片 9" descr="ed61492a1ae1ff482680d9e48d1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ed61492a1ae1ff482680d9e48d19891"/>
                    <pic:cNvPicPr>
                      <a:picLocks noChangeAspect="1"/>
                    </pic:cNvPicPr>
                  </pic:nvPicPr>
                  <pic:blipFill>
                    <a:blip r:embed="rId10"/>
                    <a:stretch>
                      <a:fillRect/>
                    </a:stretch>
                  </pic:blipFill>
                  <pic:spPr>
                    <a:xfrm>
                      <a:off x="0" y="0"/>
                      <a:ext cx="3645535" cy="2250440"/>
                    </a:xfrm>
                    <a:prstGeom prst="roundRect">
                      <a:avLst/>
                    </a:prstGeom>
                  </pic:spPr>
                </pic:pic>
              </a:graphicData>
            </a:graphic>
          </wp:inline>
        </w:drawing>
      </w:r>
      <w:r>
        <w:rPr>
          <w:rFonts w:hint="eastAsia" w:asciiTheme="majorEastAsia" w:hAnsiTheme="majorEastAsia" w:eastAsiaTheme="majorEastAsia" w:cstheme="majorEastAsia"/>
        </w:rPr>
        <w:drawing>
          <wp:inline distT="0" distB="0" distL="114300" distR="114300">
            <wp:extent cx="3857625" cy="2281555"/>
            <wp:effectExtent l="0" t="0" r="9525" b="4445"/>
            <wp:docPr id="13" name="图片 7" descr="IMG_20200714_140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0200714_140634"/>
                    <pic:cNvPicPr>
                      <a:picLocks noChangeAspect="1"/>
                    </pic:cNvPicPr>
                  </pic:nvPicPr>
                  <pic:blipFill>
                    <a:blip r:embed="rId11" cstate="print"/>
                    <a:stretch>
                      <a:fillRect/>
                    </a:stretch>
                  </pic:blipFill>
                  <pic:spPr>
                    <a:xfrm>
                      <a:off x="0" y="0"/>
                      <a:ext cx="3857625" cy="2281555"/>
                    </a:xfrm>
                    <a:prstGeom prst="roundRect">
                      <a:avLst/>
                    </a:prstGeom>
                  </pic:spPr>
                </pic:pic>
              </a:graphicData>
            </a:graphic>
          </wp:inline>
        </w:drawing>
      </w:r>
    </w:p>
    <w:p>
      <w:pP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br w:type="page"/>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Chars="200" w:right="0" w:rightChars="0"/>
        <w:textAlignment w:val="auto"/>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（二）儿外科专业基地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天津市儿童医院儿外科专业基地是集临床、科研及教学一体的专业队伍，负责天津市小儿外科规范化住院医师培养工作。儿外科基地设有</w:t>
      </w:r>
      <w:r>
        <w:rPr>
          <w:rFonts w:hint="eastAsia" w:asciiTheme="majorEastAsia" w:hAnsiTheme="majorEastAsia" w:eastAsiaTheme="majorEastAsia" w:cstheme="majorEastAsia"/>
          <w:color w:val="auto"/>
          <w:sz w:val="28"/>
          <w:szCs w:val="28"/>
          <w:lang w:eastAsia="zh-CN"/>
        </w:rPr>
        <w:t>普外科、急创外科、骨科、泌尿外科、新生儿外科、神经外科、烧伤科、整形外科、微创外科、肿瘤外科、心脏外科等1</w:t>
      </w:r>
      <w:r>
        <w:rPr>
          <w:rFonts w:hint="eastAsia" w:asciiTheme="majorEastAsia" w:hAnsiTheme="majorEastAsia" w:eastAsiaTheme="majorEastAsia" w:cstheme="majorEastAsia"/>
          <w:color w:val="auto"/>
          <w:sz w:val="28"/>
          <w:szCs w:val="28"/>
          <w:lang w:val="en-US" w:eastAsia="zh-CN"/>
        </w:rPr>
        <w:t>1</w:t>
      </w:r>
      <w:r>
        <w:rPr>
          <w:rFonts w:hint="eastAsia" w:asciiTheme="majorEastAsia" w:hAnsiTheme="majorEastAsia" w:eastAsiaTheme="majorEastAsia" w:cstheme="majorEastAsia"/>
          <w:color w:val="auto"/>
          <w:sz w:val="28"/>
          <w:szCs w:val="28"/>
          <w:lang w:eastAsia="zh-CN"/>
        </w:rPr>
        <w:t>个专业</w:t>
      </w:r>
      <w:r>
        <w:rPr>
          <w:rFonts w:hint="eastAsia" w:asciiTheme="majorEastAsia" w:hAnsiTheme="majorEastAsia" w:eastAsiaTheme="majorEastAsia" w:cstheme="majorEastAsia"/>
          <w:color w:val="auto"/>
          <w:sz w:val="28"/>
          <w:szCs w:val="28"/>
          <w:lang w:val="en-US" w:eastAsia="zh-CN"/>
        </w:rPr>
        <w:t>17</w:t>
      </w:r>
      <w:r>
        <w:rPr>
          <w:rFonts w:hint="eastAsia" w:asciiTheme="majorEastAsia" w:hAnsiTheme="majorEastAsia" w:eastAsiaTheme="majorEastAsia" w:cstheme="majorEastAsia"/>
          <w:color w:val="auto"/>
          <w:sz w:val="28"/>
          <w:szCs w:val="28"/>
          <w:lang w:eastAsia="zh-CN"/>
        </w:rPr>
        <w:t>个病</w:t>
      </w:r>
      <w:r>
        <w:rPr>
          <w:rFonts w:hint="eastAsia" w:asciiTheme="majorEastAsia" w:hAnsiTheme="majorEastAsia" w:eastAsiaTheme="majorEastAsia" w:cstheme="majorEastAsia"/>
          <w:color w:val="000000" w:themeColor="text1"/>
          <w:sz w:val="28"/>
          <w:szCs w:val="28"/>
          <w:lang w:eastAsia="zh-CN"/>
          <w14:textFill>
            <w14:solidFill>
              <w14:schemeClr w14:val="tx1"/>
            </w14:solidFill>
          </w14:textFill>
        </w:rPr>
        <w:t>区；</w:t>
      </w: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承担着来自天津市及周边省市地区的常见病及疑难病症患儿的诊治工作，在腹胸腔镜手术治疗，小儿消化道疾病、小儿肿瘤、小儿创伤、小儿泌尿系统、颅脑神经系统、新生儿胸部及腹部畸形等专业疾病的诊断治疗具有丰富的诊治经验及先进的诊疗技术。小儿常见典型病例数量庞大，并可见各类疑难重症病例，为住院医师培训提供了丰富的临床实践机会。儿外科基地师资队伍完善，现有专业带教老师50余人，其中高级职称30余人，均具备丰富的临床医疗和临床教学经验以及较强的医学理念和医疗临床思维能力，热爱临床医师的培养工作，掌握住培医师培养临床指导带教内容和方法，充分保证规培医生培养质量。基地拥有完善的住培课程设置，每月教学查房、专题讲座、病例讨论、技能培训10余次，完全满足住院医师规范化培训的需求。截至2023年，累计招生90人、已结业81人。儿外科基地结业考核通过率90%以上，位居天津市前列。近年来获得荣誉表彰包括天津市优秀住培专业基地主任1人，天津市优秀住培医师2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420" w:leftChars="200" w:right="0" w:firstLine="60" w:firstLineChars="25"/>
        <w:jc w:val="center"/>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drawing>
          <wp:inline distT="0" distB="0" distL="114300" distR="114300">
            <wp:extent cx="4185285" cy="2463165"/>
            <wp:effectExtent l="0" t="0" r="5715" b="13335"/>
            <wp:docPr id="15" name="Picture 2" descr="H:\IMG_20170426_10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H:\IMG_20170426_104045.jpg"/>
                    <pic:cNvPicPr>
                      <a:picLocks noChangeAspect="1" noChangeArrowheads="1"/>
                    </pic:cNvPicPr>
                  </pic:nvPicPr>
                  <pic:blipFill>
                    <a:blip r:embed="rId12" cstate="print"/>
                    <a:srcRect l="7705" t="4763"/>
                    <a:stretch>
                      <a:fillRect/>
                    </a:stretch>
                  </pic:blipFill>
                  <pic:spPr>
                    <a:xfrm>
                      <a:off x="0" y="0"/>
                      <a:ext cx="4185285" cy="2463165"/>
                    </a:xfrm>
                    <a:prstGeom prst="roundRect">
                      <a:avLst/>
                    </a:prstGeom>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center"/>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drawing>
          <wp:inline distT="0" distB="0" distL="114300" distR="114300">
            <wp:extent cx="4190365" cy="2479040"/>
            <wp:effectExtent l="0" t="0" r="635" b="16510"/>
            <wp:docPr id="17" name="图片 17" descr="09b11f77fe078b1450f68c260f91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9b11f77fe078b1450f68c260f91f56"/>
                    <pic:cNvPicPr>
                      <a:picLocks noChangeAspect="1"/>
                    </pic:cNvPicPr>
                  </pic:nvPicPr>
                  <pic:blipFill>
                    <a:blip r:embed="rId13"/>
                    <a:srcRect t="23026" b="21242"/>
                    <a:stretch>
                      <a:fillRect/>
                    </a:stretch>
                  </pic:blipFill>
                  <pic:spPr>
                    <a:xfrm>
                      <a:off x="0" y="0"/>
                      <a:ext cx="4190365" cy="2479040"/>
                    </a:xfrm>
                    <a:prstGeom prst="roundRect">
                      <a:avLst/>
                    </a:prstGeom>
                  </pic:spPr>
                </pic:pic>
              </a:graphicData>
            </a:graphic>
          </wp:inline>
        </w:drawing>
      </w:r>
    </w:p>
    <w:p>
      <w:pPr>
        <w:rPr>
          <w:rFonts w:hint="eastAsia" w:asciiTheme="majorEastAsia" w:hAnsiTheme="majorEastAsia" w:eastAsiaTheme="majorEastAsia" w:cstheme="majorEastAsia"/>
          <w:sz w:val="32"/>
          <w:szCs w:val="32"/>
          <w:lang w:eastAsia="zh-CN"/>
        </w:rPr>
      </w:pPr>
      <w:r>
        <w:rPr>
          <w:rFonts w:hint="eastAsia" w:asciiTheme="majorEastAsia" w:hAnsiTheme="majorEastAsia" w:eastAsiaTheme="majorEastAsia" w:cstheme="majorEastAsia"/>
          <w:sz w:val="32"/>
          <w:szCs w:val="32"/>
          <w:lang w:eastAsia="zh-CN"/>
        </w:rPr>
        <w:br w:type="page"/>
      </w:r>
    </w:p>
    <w:p>
      <w:pPr>
        <w:numPr>
          <w:ilvl w:val="0"/>
          <w:numId w:val="0"/>
        </w:numPr>
        <w:ind w:leftChars="20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lang w:eastAsia="zh-CN"/>
        </w:rPr>
        <w:t>四、</w:t>
      </w:r>
      <w:r>
        <w:rPr>
          <w:rFonts w:hint="eastAsia" w:asciiTheme="majorEastAsia" w:hAnsiTheme="majorEastAsia" w:eastAsiaTheme="majorEastAsia" w:cstheme="majorEastAsia"/>
          <w:sz w:val="32"/>
          <w:szCs w:val="32"/>
        </w:rPr>
        <w:t>招收对象及报名条件</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1、单位委培学员(单位人员）</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Theme="majorEastAsia" w:hAnsiTheme="majorEastAsia" w:eastAsiaTheme="majorEastAsia" w:cstheme="majorEastAsia"/>
          <w:b w:val="0"/>
          <w:bCs/>
          <w:color w:val="000000" w:themeColor="text1"/>
          <w:sz w:val="28"/>
          <w:szCs w:val="28"/>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具有中华人民共和国国籍（包括港澳台），享有公民的政治权利；在医疗机构就业，</w:t>
      </w:r>
      <w:r>
        <w:rPr>
          <w:rStyle w:val="5"/>
          <w:rFonts w:hint="eastAsia" w:asciiTheme="majorEastAsia" w:hAnsiTheme="majorEastAsia" w:eastAsiaTheme="majorEastAsia" w:cstheme="majorEastAsia"/>
          <w:b w:val="0"/>
          <w:bCs/>
          <w:color w:val="000000" w:themeColor="text1"/>
          <w:sz w:val="28"/>
          <w:szCs w:val="28"/>
          <w14:textFill>
            <w14:solidFill>
              <w14:schemeClr w14:val="tx1"/>
            </w14:solidFill>
          </w14:textFill>
        </w:rPr>
        <w:t>从事</w:t>
      </w:r>
      <w:r>
        <w:rPr>
          <w:rStyle w:val="5"/>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t>儿科、儿外科</w:t>
      </w:r>
      <w:r>
        <w:rPr>
          <w:rStyle w:val="5"/>
          <w:rFonts w:hint="eastAsia" w:asciiTheme="majorEastAsia" w:hAnsiTheme="majorEastAsia" w:eastAsiaTheme="majorEastAsia" w:cstheme="majorEastAsia"/>
          <w:b w:val="0"/>
          <w:bCs/>
          <w:color w:val="000000" w:themeColor="text1"/>
          <w:sz w:val="28"/>
          <w:szCs w:val="28"/>
          <w14:textFill>
            <w14:solidFill>
              <w14:schemeClr w14:val="tx1"/>
            </w14:solidFill>
          </w14:textFill>
        </w:rPr>
        <w:t>临床医疗工作</w:t>
      </w: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的高等院校医学类本科及以上学历毕业生，或已从事临床医疗工作并取得执业医师资格证书，需要接受培训的人员。培训专业由送出单位根据工作岗位需求进行选择，志愿填报完毕后不得擅自更改。</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 xml:space="preserve">2、面向社会招收住院医师（社会人员）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具有中华人民共和国国籍（包括港澳台），享有公民的政治权利；拟从事临床医疗工作的具有普通高等医学院校全日制医学专业（指临床医学类）本科及以上学历毕业生，需要接受培训的人员。培训专业由考生自主选择，志愿填报完毕后不得擅自更改。</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3、有下列情况之一者，不予招收</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（1）属定向生、委培生的；</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（2）在本市或外地参加住院医师规范化培训的在培学员或者退培未满三年的学员；</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（3）已完成住院医师规范化培训的学员不得再次报考住院医师；</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（4）法律法规规定的其他情形。</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注：根据《国务院办公厅关于加快医学教育创新发展的指导意见》（国办发〔2020〕34号）文件精神，落实“两个同等对待”。“两个同等对待”即面向社会招收的住院医师如为普通高校应届毕业生的，其住培合格当年在医疗卫生机构就业，按当年应届毕业生同等对待；经住培合格的本科学历临床医师，按临床医学、口腔医学、中医专业学位硕士研究生同等对待。</w:t>
      </w:r>
    </w:p>
    <w:p>
      <w:pPr>
        <w:ind w:firstLine="62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五、招收计划</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2024年计划招录</w:t>
      </w:r>
      <w:r>
        <w:rPr>
          <w:rFonts w:hint="eastAsia" w:asciiTheme="majorEastAsia" w:hAnsiTheme="majorEastAsia" w:eastAsiaTheme="majorEastAsia" w:cstheme="majorEastAsia"/>
          <w:sz w:val="28"/>
          <w:szCs w:val="28"/>
        </w:rPr>
        <w:t>儿科</w:t>
      </w:r>
      <w:r>
        <w:rPr>
          <w:rFonts w:hint="eastAsia" w:asciiTheme="majorEastAsia" w:hAnsiTheme="majorEastAsia" w:eastAsiaTheme="majorEastAsia" w:cstheme="majorEastAsia"/>
          <w:sz w:val="28"/>
          <w:szCs w:val="28"/>
          <w:lang w:eastAsia="zh-CN"/>
        </w:rPr>
        <w:t>学员</w:t>
      </w:r>
      <w:r>
        <w:rPr>
          <w:rFonts w:hint="eastAsia" w:asciiTheme="majorEastAsia" w:hAnsiTheme="majorEastAsia" w:eastAsiaTheme="majorEastAsia" w:cstheme="majorEastAsia"/>
          <w:sz w:val="28"/>
          <w:szCs w:val="28"/>
          <w:lang w:val="en-US" w:eastAsia="zh-CN"/>
        </w:rPr>
        <w:t>20</w:t>
      </w:r>
      <w:r>
        <w:rPr>
          <w:rFonts w:hint="eastAsia" w:asciiTheme="majorEastAsia" w:hAnsiTheme="majorEastAsia" w:eastAsiaTheme="majorEastAsia" w:cstheme="majorEastAsia"/>
          <w:sz w:val="28"/>
          <w:szCs w:val="28"/>
          <w:lang w:eastAsia="zh-CN"/>
        </w:rPr>
        <w:t>人（其中包括社会学员</w:t>
      </w:r>
      <w:r>
        <w:rPr>
          <w:rFonts w:hint="eastAsia" w:asciiTheme="majorEastAsia" w:hAnsiTheme="majorEastAsia" w:eastAsiaTheme="majorEastAsia" w:cstheme="majorEastAsia"/>
          <w:sz w:val="28"/>
          <w:szCs w:val="28"/>
          <w:lang w:val="en-US" w:eastAsia="zh-CN"/>
        </w:rPr>
        <w:t>10人</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w:t>
      </w:r>
      <w:r>
        <w:rPr>
          <w:rFonts w:hint="eastAsia" w:asciiTheme="majorEastAsia" w:hAnsiTheme="majorEastAsia" w:eastAsiaTheme="majorEastAsia" w:cstheme="majorEastAsia"/>
          <w:sz w:val="28"/>
          <w:szCs w:val="28"/>
        </w:rPr>
        <w:t>儿外科</w:t>
      </w:r>
      <w:r>
        <w:rPr>
          <w:rFonts w:hint="eastAsia" w:asciiTheme="majorEastAsia" w:hAnsiTheme="majorEastAsia" w:eastAsiaTheme="majorEastAsia" w:cstheme="majorEastAsia"/>
          <w:sz w:val="28"/>
          <w:szCs w:val="28"/>
          <w:lang w:eastAsia="zh-CN"/>
        </w:rPr>
        <w:t>学员</w:t>
      </w:r>
      <w:r>
        <w:rPr>
          <w:rFonts w:hint="eastAsia" w:asciiTheme="majorEastAsia" w:hAnsiTheme="majorEastAsia" w:eastAsiaTheme="majorEastAsia" w:cstheme="majorEastAsia"/>
          <w:sz w:val="28"/>
          <w:szCs w:val="28"/>
        </w:rPr>
        <w:t>10（</w:t>
      </w:r>
      <w:r>
        <w:rPr>
          <w:rFonts w:hint="eastAsia" w:asciiTheme="majorEastAsia" w:hAnsiTheme="majorEastAsia" w:eastAsiaTheme="majorEastAsia" w:cstheme="majorEastAsia"/>
          <w:sz w:val="28"/>
          <w:szCs w:val="28"/>
          <w:lang w:eastAsia="zh-CN"/>
        </w:rPr>
        <w:t>其中包括社会学员</w:t>
      </w:r>
      <w:r>
        <w:rPr>
          <w:rFonts w:hint="eastAsia" w:asciiTheme="majorEastAsia" w:hAnsiTheme="majorEastAsia" w:eastAsiaTheme="majorEastAsia" w:cstheme="majorEastAsia"/>
          <w:sz w:val="28"/>
          <w:szCs w:val="28"/>
          <w:lang w:val="en-US" w:eastAsia="zh-CN"/>
        </w:rPr>
        <w:t>4人</w:t>
      </w:r>
      <w:r>
        <w:rPr>
          <w:rFonts w:hint="eastAsia" w:asciiTheme="majorEastAsia" w:hAnsiTheme="majorEastAsia" w:eastAsiaTheme="majorEastAsia" w:cstheme="majorEastAsia"/>
          <w:sz w:val="28"/>
          <w:szCs w:val="28"/>
        </w:rPr>
        <w:t>）</w:t>
      </w:r>
      <w:bookmarkStart w:id="0" w:name="_GoBack"/>
      <w:bookmarkEnd w:id="0"/>
    </w:p>
    <w:p>
      <w:pPr>
        <w:ind w:firstLine="62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六、学员待遇保障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eastAsia="zh-CN"/>
        </w:rPr>
        <w:t>一</w:t>
      </w:r>
      <w:r>
        <w:rPr>
          <w:rFonts w:hint="eastAsia" w:asciiTheme="majorEastAsia" w:hAnsiTheme="majorEastAsia" w:eastAsiaTheme="majorEastAsia" w:cstheme="majorEastAsia"/>
          <w:sz w:val="28"/>
          <w:szCs w:val="28"/>
        </w:rPr>
        <w:t>）签订合同情况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lang w:val="en-US" w:eastAsia="zh-CN"/>
        </w:rPr>
        <w:t>.</w:t>
      </w: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单位人：住院医师和派送单位、培训基地签订合同，培训期间原人事（劳动）、工资关系不变，委派单位、培训基地和培训对象三方签订委托培训协议。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2.社会人：住院医师和培训基地签订合同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eastAsia="zh-CN"/>
        </w:rPr>
        <w:t>二</w:t>
      </w:r>
      <w:r>
        <w:rPr>
          <w:rFonts w:hint="eastAsia" w:asciiTheme="majorEastAsia" w:hAnsiTheme="majorEastAsia" w:eastAsiaTheme="majorEastAsia" w:cstheme="majorEastAsia"/>
          <w:sz w:val="28"/>
          <w:szCs w:val="28"/>
        </w:rPr>
        <w:t>）基本劳动报酬</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单位人基本工资由派送单位承担</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派送</w:t>
      </w:r>
      <w:r>
        <w:rPr>
          <w:rFonts w:hint="default" w:asciiTheme="majorEastAsia" w:hAnsiTheme="majorEastAsia" w:eastAsiaTheme="majorEastAsia" w:cstheme="majorEastAsia"/>
          <w:sz w:val="28"/>
          <w:szCs w:val="28"/>
          <w:lang w:val="en-US" w:eastAsia="zh-CN"/>
        </w:rPr>
        <w:t>单位发放的工资低于培训基地同等条件住院医师工资水平的部分，由培训基地按照本院同等条件住院医师工资水平依考核发放。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社会人培训期间的工资、五险一金由培训基地负责，参照本基地同等条件住院医师工资标准发放。</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eastAsia="zh-CN"/>
        </w:rPr>
        <w:t>三</w:t>
      </w:r>
      <w:r>
        <w:rPr>
          <w:rFonts w:hint="eastAsia" w:asciiTheme="majorEastAsia" w:hAnsiTheme="majorEastAsia" w:eastAsiaTheme="majorEastAsia" w:cstheme="majorEastAsia"/>
          <w:sz w:val="28"/>
          <w:szCs w:val="28"/>
        </w:rPr>
        <w:t>）绩效工资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leftChars="0" w:right="0" w:firstLine="560" w:firstLineChars="200"/>
        <w:jc w:val="left"/>
        <w:textAlignment w:val="auto"/>
        <w:rPr>
          <w:rStyle w:val="5"/>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按照相关文件要求，</w:t>
      </w:r>
      <w:r>
        <w:rPr>
          <w:rStyle w:val="5"/>
          <w:rFonts w:hint="eastAsia" w:asciiTheme="majorEastAsia" w:hAnsiTheme="majorEastAsia" w:eastAsiaTheme="majorEastAsia" w:cstheme="majorEastAsia"/>
          <w:b w:val="0"/>
          <w:bCs/>
          <w:color w:val="000000" w:themeColor="text1"/>
          <w:sz w:val="28"/>
          <w:szCs w:val="28"/>
          <w14:textFill>
            <w14:solidFill>
              <w14:schemeClr w14:val="tx1"/>
            </w14:solidFill>
          </w14:textFill>
        </w:rPr>
        <w:t>经考核合格录取的住院医师享有</w:t>
      </w:r>
      <w:r>
        <w:rPr>
          <w:rStyle w:val="5"/>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t>以下</w:t>
      </w:r>
      <w:r>
        <w:rPr>
          <w:rStyle w:val="5"/>
          <w:rFonts w:hint="eastAsia" w:asciiTheme="majorEastAsia" w:hAnsiTheme="majorEastAsia" w:eastAsiaTheme="majorEastAsia" w:cstheme="majorEastAsia"/>
          <w:b w:val="0"/>
          <w:bCs/>
          <w:color w:val="000000" w:themeColor="text1"/>
          <w:sz w:val="28"/>
          <w:szCs w:val="28"/>
          <w14:textFill>
            <w14:solidFill>
              <w14:schemeClr w14:val="tx1"/>
            </w14:solidFill>
          </w14:textFill>
        </w:rPr>
        <w:t>待遇</w:t>
      </w:r>
      <w:r>
        <w:rPr>
          <w:rStyle w:val="5"/>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1.</w:t>
      </w:r>
      <w:r>
        <w:rPr>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t>财政经费发放生活补助</w:t>
      </w:r>
      <w:r>
        <w:rPr>
          <w:rFonts w:hint="eastAsia" w:asciiTheme="majorEastAsia" w:hAnsiTheme="majorEastAsia" w:eastAsiaTheme="majorEastAsia" w:cstheme="majorEastAsia"/>
          <w:b w:val="0"/>
          <w:bCs/>
          <w:color w:val="000000" w:themeColor="text1"/>
          <w:sz w:val="28"/>
          <w:szCs w:val="28"/>
          <w14:textFill>
            <w14:solidFill>
              <w14:schemeClr w14:val="tx1"/>
            </w14:solidFill>
          </w14:textFill>
        </w:rPr>
        <w:t>2500元/月</w:t>
      </w:r>
      <w:r>
        <w:rPr>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2.</w:t>
      </w:r>
      <w:r>
        <w:rPr>
          <w:rFonts w:hint="eastAsia" w:asciiTheme="majorEastAsia" w:hAnsiTheme="majorEastAsia" w:eastAsiaTheme="majorEastAsia" w:cstheme="majorEastAsia"/>
          <w:b w:val="0"/>
          <w:bCs/>
          <w:color w:val="000000" w:themeColor="text1"/>
          <w:sz w:val="28"/>
          <w:szCs w:val="28"/>
          <w14:textFill>
            <w14:solidFill>
              <w14:schemeClr w14:val="tx1"/>
            </w14:solidFill>
          </w14:textFill>
        </w:rPr>
        <w:t>医院</w:t>
      </w:r>
      <w:r>
        <w:rPr>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t>按照《市卫生计生委关于在我市实施医师规范化培训学员奖励金制度的通知》</w:t>
      </w:r>
      <w:r>
        <w:rPr>
          <w:rFonts w:hint="eastAsia" w:asciiTheme="majorEastAsia" w:hAnsiTheme="majorEastAsia" w:eastAsiaTheme="majorEastAsia" w:cstheme="majorEastAsia"/>
          <w:b w:val="0"/>
          <w:bCs/>
          <w:color w:val="000000" w:themeColor="text1"/>
          <w:sz w:val="28"/>
          <w:szCs w:val="28"/>
          <w14:textFill>
            <w14:solidFill>
              <w14:schemeClr w14:val="tx1"/>
            </w14:solidFill>
          </w14:textFill>
        </w:rPr>
        <w:t>奖励金</w:t>
      </w:r>
      <w:r>
        <w:rPr>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t>发放标准，经考核合格逐年依次发放</w:t>
      </w:r>
      <w:r>
        <w:rPr>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500-1500元/月奖金。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Theme="majorEastAsia" w:hAnsiTheme="majorEastAsia" w:eastAsiaTheme="majorEastAsia" w:cstheme="majorEastAsia"/>
          <w:b w:val="0"/>
          <w:bCs/>
          <w:color w:val="000000" w:themeColor="text1"/>
          <w:sz w:val="28"/>
          <w:szCs w:val="28"/>
          <w14:textFill>
            <w14:solidFill>
              <w14:schemeClr w14:val="tx1"/>
            </w14:solidFill>
          </w14:textFill>
        </w:rPr>
      </w:pPr>
      <w:r>
        <w:rPr>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3.</w:t>
      </w:r>
      <w:r>
        <w:rPr>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t>中、夜班费及</w:t>
      </w:r>
      <w:r>
        <w:rPr>
          <w:rFonts w:hint="eastAsia" w:asciiTheme="majorEastAsia" w:hAnsiTheme="majorEastAsia" w:eastAsiaTheme="majorEastAsia" w:cstheme="majorEastAsia"/>
          <w:b w:val="0"/>
          <w:bCs/>
          <w:color w:val="000000" w:themeColor="text1"/>
          <w:sz w:val="28"/>
          <w:szCs w:val="28"/>
          <w14:textFill>
            <w14:solidFill>
              <w14:schemeClr w14:val="tx1"/>
            </w14:solidFill>
          </w14:textFill>
        </w:rPr>
        <w:t>节假日加班</w:t>
      </w:r>
      <w:r>
        <w:rPr>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t>发放标准</w:t>
      </w:r>
      <w:r>
        <w:rPr>
          <w:rFonts w:hint="eastAsia" w:asciiTheme="majorEastAsia" w:hAnsiTheme="majorEastAsia" w:eastAsiaTheme="majorEastAsia" w:cstheme="majorEastAsia"/>
          <w:b w:val="0"/>
          <w:bCs/>
          <w:color w:val="000000" w:themeColor="text1"/>
          <w:sz w:val="28"/>
          <w:szCs w:val="28"/>
          <w14:textFill>
            <w14:solidFill>
              <w14:schemeClr w14:val="tx1"/>
            </w14:solidFill>
          </w14:textFill>
        </w:rPr>
        <w:t>与本院职工</w:t>
      </w:r>
      <w:r>
        <w:rPr>
          <w:rFonts w:hint="eastAsia" w:asciiTheme="majorEastAsia" w:hAnsiTheme="majorEastAsia" w:eastAsiaTheme="majorEastAsia" w:cstheme="majorEastAsia"/>
          <w:b w:val="0"/>
          <w:bCs/>
          <w:color w:val="000000" w:themeColor="text1"/>
          <w:sz w:val="28"/>
          <w:szCs w:val="28"/>
          <w:lang w:eastAsia="zh-CN"/>
          <w14:textFill>
            <w14:solidFill>
              <w14:schemeClr w14:val="tx1"/>
            </w14:solidFill>
          </w14:textFill>
        </w:rPr>
        <w:t>同等待遇</w:t>
      </w:r>
      <w:r>
        <w:rPr>
          <w:rFonts w:hint="eastAsia" w:asciiTheme="majorEastAsia" w:hAnsiTheme="majorEastAsia" w:eastAsiaTheme="majorEastAsia" w:cstheme="majorEastAsia"/>
          <w:b w:val="0"/>
          <w:bCs/>
          <w:color w:val="000000" w:themeColor="text1"/>
          <w:sz w:val="28"/>
          <w:szCs w:val="28"/>
          <w14:textFill>
            <w14:solidFill>
              <w14:schemeClr w14:val="tx1"/>
            </w14:solidFill>
          </w14:textFill>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kern w:val="2"/>
          <w:sz w:val="28"/>
          <w:szCs w:val="28"/>
          <w:lang w:val="en-US" w:eastAsia="zh-CN" w:bidi="ar-SA"/>
        </w:rPr>
        <w:t>（四）奖励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eastAsia="zh-CN"/>
        </w:rPr>
        <w:t>基地定期开展学员评优工作，</w:t>
      </w:r>
      <w:r>
        <w:rPr>
          <w:rFonts w:hint="eastAsia" w:asciiTheme="majorEastAsia" w:hAnsiTheme="majorEastAsia" w:eastAsiaTheme="majorEastAsia" w:cstheme="majorEastAsia"/>
          <w:sz w:val="28"/>
          <w:szCs w:val="28"/>
        </w:rPr>
        <w:t>优秀学员奖励和奖励金按时发放。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560" w:firstLineChars="200"/>
        <w:textAlignment w:val="auto"/>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val="en-US" w:eastAsia="zh-CN"/>
        </w:rPr>
        <w:t>（五）</w:t>
      </w:r>
      <w:r>
        <w:rPr>
          <w:rFonts w:hint="eastAsia" w:asciiTheme="majorEastAsia" w:hAnsiTheme="majorEastAsia" w:eastAsiaTheme="majorEastAsia" w:cstheme="majorEastAsia"/>
          <w:sz w:val="28"/>
          <w:szCs w:val="28"/>
          <w:lang w:eastAsia="zh-CN"/>
        </w:rPr>
        <w:t>对于外省市需住宿学员可提供宿舍。</w:t>
      </w:r>
    </w:p>
    <w:p>
      <w:pPr>
        <w:keepNext w:val="0"/>
        <w:keepLines w:val="0"/>
        <w:pageBreakBefore w:val="0"/>
        <w:kinsoku/>
        <w:wordWrap/>
        <w:overflowPunct/>
        <w:topLinePunct w:val="0"/>
        <w:autoSpaceDE/>
        <w:autoSpaceDN/>
        <w:bidi w:val="0"/>
        <w:adjustRightInd/>
        <w:snapToGrid/>
        <w:ind w:firstLine="640" w:firstLineChars="200"/>
        <w:textAlignment w:val="auto"/>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七、培训年限及减免条件</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28"/>
          <w:szCs w:val="28"/>
        </w:rPr>
        <w:t>培训时间一般为3年。培训采取理论学习与临床实践相结合，以临床实践为主的培训形式，按照培训标准要求实施规范化培训。符合减免条件的人员视其减免条件及实际能力进行减免。</w:t>
      </w:r>
    </w:p>
    <w:p>
      <w:pPr>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八、面试审核及递交材料（需加盖委培单位公章）</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（一）材料上传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在天津市毕业后医学教育管理平台</w:t>
      </w: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 xml:space="preserve"> （https://www.ccgme-cmda.cn）</w:t>
      </w:r>
      <w:r>
        <w:rPr>
          <w:rFonts w:hint="eastAsia" w:asciiTheme="majorEastAsia" w:hAnsiTheme="majorEastAsia" w:eastAsiaTheme="majorEastAsia" w:cstheme="majorEastAsia"/>
          <w:sz w:val="28"/>
          <w:szCs w:val="28"/>
          <w:lang w:val="en-US" w:eastAsia="zh-CN"/>
        </w:rPr>
        <w:t>上传，图片格式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1、必传材料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（1）身份证正反面；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（2）户口本户主页本人页；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（3）学历、学位证书或学信网学历认证材料（应届毕业生提供学生证）；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（4）语言类证书；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2、如有以下材料也请上传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（1）相关岗位资格证书、执业证书；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（2）高水平论文首页第一作者、通讯作者）；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（3）省部级及以上课题批复件首页（负责人）；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（4）省部级及以上荣誉；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 xml:space="preserve">（5）其他相关材料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（二）资质审查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pPr>
      <w:r>
        <w:rPr>
          <w:rStyle w:val="5"/>
          <w:rFonts w:hint="eastAsia" w:asciiTheme="majorEastAsia" w:hAnsiTheme="majorEastAsia" w:eastAsiaTheme="majorEastAsia" w:cstheme="majorEastAsia"/>
          <w:b w:val="0"/>
          <w:bCs/>
          <w:color w:val="000000" w:themeColor="text1"/>
          <w:sz w:val="28"/>
          <w:szCs w:val="28"/>
          <w:lang w:val="en-US" w:eastAsia="zh-CN"/>
          <w14:textFill>
            <w14:solidFill>
              <w14:schemeClr w14:val="tx1"/>
            </w14:solidFill>
          </w14:textFill>
        </w:rPr>
        <w:t>报名人员须参加统一组织的住院医师规范化培训报名资格考试，考试合格者取得报名资格。</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医院将根据收到的报名简历进行筛选与资格审查，择优确定笔试、面试人员。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（三）笔试、面试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内容主要为岗位相关的基本理论和专业知识。笔试、面试通知将通过天津市毕业后医学教育管理平台或电话等渠道发布，具体面试时间以通知为准，未收到面试或复试通知的报名者，将不再另行通知。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 xml:space="preserve">（四）录用签约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根据笔试、面试和体检结果确定最终录用人选。未被录用不再另行通知，有关材料恕不退还。</w:t>
      </w:r>
    </w:p>
    <w:p>
      <w:pPr>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九、联系方式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联系地址：天津市北辰区龙岩道238号</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联系人： 天津市儿童医院科教科 张老师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联系电话：022-87787861</w:t>
      </w:r>
    </w:p>
    <w:sectPr>
      <w:pgSz w:w="11906" w:h="16838"/>
      <w:pgMar w:top="1478" w:right="1474" w:bottom="141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auto"/>
    <w:pitch w:val="default"/>
    <w:sig w:usb0="00000001" w:usb1="080E0000" w:usb2="00000000" w:usb3="00000000" w:csb0="00040000" w:csb1="00000000"/>
    <w:embedRegular r:id="rId1" w:fontKey="{105075C0-BD3B-44AE-A704-9251CD301110}"/>
  </w:font>
  <w:font w:name="等线">
    <w:altName w:val="Arial Unicode MS"/>
    <w:panose1 w:val="00000000000000000000"/>
    <w:charset w:val="00"/>
    <w:family w:val="auto"/>
    <w:pitch w:val="default"/>
    <w:sig w:usb0="00000000" w:usb1="00000000" w:usb2="00000000" w:usb3="00000000" w:csb0="00000000" w:csb1="00000000"/>
    <w:embedRegular r:id="rId2" w:fontKey="{9B7AA7AB-0055-48AE-A8E4-4A1E5C26C54D}"/>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FC04C1"/>
    <w:multiLevelType w:val="singleLevel"/>
    <w:tmpl w:val="33FC04C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0Y2NkNTZkNDgwMDJiNzYwZjVjMzYyODhjMThlYTcifQ=="/>
  </w:docVars>
  <w:rsids>
    <w:rsidRoot w:val="00000000"/>
    <w:rsid w:val="00005402"/>
    <w:rsid w:val="00E95263"/>
    <w:rsid w:val="019E3125"/>
    <w:rsid w:val="040556DD"/>
    <w:rsid w:val="064F2C3F"/>
    <w:rsid w:val="09862E1C"/>
    <w:rsid w:val="0B6251C3"/>
    <w:rsid w:val="10B62239"/>
    <w:rsid w:val="149B5112"/>
    <w:rsid w:val="193712BA"/>
    <w:rsid w:val="19C84D8B"/>
    <w:rsid w:val="1BAA4748"/>
    <w:rsid w:val="1BF63E31"/>
    <w:rsid w:val="2BB807BB"/>
    <w:rsid w:val="2CD86C3B"/>
    <w:rsid w:val="2E187C37"/>
    <w:rsid w:val="36E903C3"/>
    <w:rsid w:val="3BD11425"/>
    <w:rsid w:val="3FE71217"/>
    <w:rsid w:val="41B94E35"/>
    <w:rsid w:val="473F5DDD"/>
    <w:rsid w:val="48435459"/>
    <w:rsid w:val="501F49FD"/>
    <w:rsid w:val="515606A5"/>
    <w:rsid w:val="5B363C71"/>
    <w:rsid w:val="5B4E6314"/>
    <w:rsid w:val="5D5A52C7"/>
    <w:rsid w:val="5EB6477F"/>
    <w:rsid w:val="60965EC1"/>
    <w:rsid w:val="6143039D"/>
    <w:rsid w:val="61AB7772"/>
    <w:rsid w:val="622D4B8A"/>
    <w:rsid w:val="6C7B009F"/>
    <w:rsid w:val="703B35FC"/>
    <w:rsid w:val="74BF3F35"/>
    <w:rsid w:val="755E3468"/>
    <w:rsid w:val="7814329A"/>
    <w:rsid w:val="7C4F1B68"/>
    <w:rsid w:val="7D9341B1"/>
    <w:rsid w:val="7FE87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autoRedefine/>
    <w:qFormat/>
    <w:uiPriority w:val="0"/>
  </w:style>
  <w:style w:type="table" w:default="1" w:styleId="3">
    <w:name w:val="Normal Table"/>
    <w:autoRedefine/>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5">
    <w:name w:val="Strong"/>
    <w:basedOn w:val="4"/>
    <w:autoRedefine/>
    <w:qFormat/>
    <w:uiPriority w:val="0"/>
    <w:rPr>
      <w:b/>
    </w:rPr>
  </w:style>
  <w:style w:type="paragraph" w:styleId="6">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4558</Words>
  <Characters>4757</Characters>
  <Paragraphs>34</Paragraphs>
  <TotalTime>10</TotalTime>
  <ScaleCrop>false</ScaleCrop>
  <LinksUpToDate>false</LinksUpToDate>
  <CharactersWithSpaces>4783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2023-04-18T08:45:00Z</dcterms:created>
  <dc:creator>宋佳慧</dc:creator>
  <cp:lastModifiedBy>悦人悦己</cp:lastModifiedBy>
  <cp:lastPrinted>2023-05-09T08:26:00Z</cp:lastPrinted>
  <dcterms:modified xsi:type="dcterms:W3CDTF">2024-04-12T00:26:44Z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DB80DAB343B3451B95C389B1B0E26D9F_11</vt:lpwstr>
  </property>
</Properties>
</file>